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044A3" w14:textId="77777777" w:rsidR="004F546B" w:rsidRPr="004F546B" w:rsidRDefault="004F546B" w:rsidP="004F546B">
      <w:pPr>
        <w:rPr>
          <w:rFonts w:asciiTheme="minorHAnsi" w:hAnsiTheme="minorHAnsi" w:cstheme="minorHAnsi"/>
          <w:b/>
          <w:iCs/>
          <w:sz w:val="20"/>
          <w:szCs w:val="20"/>
        </w:rPr>
      </w:pPr>
    </w:p>
    <w:p w14:paraId="2A25E540" w14:textId="77777777" w:rsidR="004F546B" w:rsidRPr="004F546B" w:rsidRDefault="004F546B" w:rsidP="004F546B">
      <w:pPr>
        <w:jc w:val="center"/>
        <w:rPr>
          <w:rFonts w:asciiTheme="minorHAnsi" w:hAnsiTheme="minorHAnsi" w:cstheme="minorHAnsi"/>
          <w:b/>
          <w:iCs/>
        </w:rPr>
      </w:pPr>
      <w:r w:rsidRPr="004F546B">
        <w:rPr>
          <w:rFonts w:asciiTheme="minorHAnsi" w:hAnsiTheme="minorHAnsi" w:cstheme="minorHAnsi"/>
          <w:b/>
          <w:iCs/>
        </w:rPr>
        <w:t>Studiu FDSC: românii se simt cel mai mult discriminați din cauza vârstei, a venitului, ocupației și genului</w:t>
      </w:r>
    </w:p>
    <w:p w14:paraId="0AD89F65" w14:textId="77777777" w:rsidR="004F546B" w:rsidRPr="004F546B" w:rsidRDefault="004F546B" w:rsidP="004F546B">
      <w:pPr>
        <w:rPr>
          <w:rFonts w:asciiTheme="minorHAnsi" w:hAnsiTheme="minorHAnsi" w:cstheme="minorHAnsi"/>
          <w:bCs/>
          <w:sz w:val="20"/>
          <w:szCs w:val="20"/>
        </w:rPr>
      </w:pPr>
      <w:bookmarkStart w:id="0" w:name="_Hlk174196806"/>
    </w:p>
    <w:p w14:paraId="3367A2AF" w14:textId="77777777" w:rsidR="004F546B" w:rsidRPr="004F546B" w:rsidRDefault="004F546B" w:rsidP="004F546B">
      <w:pPr>
        <w:pStyle w:val="ListParagraph"/>
        <w:numPr>
          <w:ilvl w:val="0"/>
          <w:numId w:val="2"/>
        </w:numPr>
        <w:rPr>
          <w:rFonts w:asciiTheme="minorHAnsi" w:hAnsiTheme="minorHAnsi" w:cstheme="minorHAnsi"/>
          <w:i/>
          <w:sz w:val="22"/>
          <w:szCs w:val="22"/>
        </w:rPr>
      </w:pPr>
      <w:r w:rsidRPr="004F546B">
        <w:rPr>
          <w:rFonts w:asciiTheme="minorHAnsi" w:hAnsiTheme="minorHAnsi" w:cstheme="minorHAnsi"/>
          <w:bCs/>
          <w:i/>
          <w:sz w:val="22"/>
          <w:szCs w:val="22"/>
        </w:rPr>
        <w:t xml:space="preserve">Contextele asociate cel mai frecvent cu situații de discriminare </w:t>
      </w:r>
      <w:r w:rsidRPr="004F546B">
        <w:rPr>
          <w:rFonts w:asciiTheme="minorHAnsi" w:hAnsiTheme="minorHAnsi" w:cstheme="minorHAnsi"/>
          <w:i/>
          <w:sz w:val="22"/>
          <w:szCs w:val="22"/>
        </w:rPr>
        <w:t>sunt interviul de angajare (14%), locul de muncă (13%), promovarea la locul de muncă (13%), școala (13%), transportul în comun (10%) și spitalul (9%)</w:t>
      </w:r>
    </w:p>
    <w:p w14:paraId="29D8E7DF" w14:textId="77777777" w:rsidR="004F546B" w:rsidRPr="004F546B" w:rsidRDefault="004F546B" w:rsidP="004F546B">
      <w:pPr>
        <w:pStyle w:val="ListParagraph"/>
        <w:numPr>
          <w:ilvl w:val="0"/>
          <w:numId w:val="2"/>
        </w:numPr>
        <w:rPr>
          <w:rFonts w:asciiTheme="minorHAnsi" w:hAnsiTheme="minorHAnsi" w:cstheme="minorHAnsi"/>
          <w:i/>
          <w:sz w:val="22"/>
          <w:szCs w:val="22"/>
        </w:rPr>
      </w:pPr>
      <w:r w:rsidRPr="004F546B">
        <w:rPr>
          <w:rFonts w:asciiTheme="minorHAnsi" w:hAnsiTheme="minorHAnsi" w:cstheme="minorHAnsi"/>
          <w:i/>
          <w:sz w:val="22"/>
          <w:szCs w:val="22"/>
        </w:rPr>
        <w:t>Mai puțin de jumătate (49%) dintre respondenți declară că nu s-au simțit niciodată discriminați</w:t>
      </w:r>
    </w:p>
    <w:p w14:paraId="014416C1" w14:textId="77777777" w:rsidR="004F546B" w:rsidRPr="004F546B" w:rsidRDefault="004F546B" w:rsidP="004F546B">
      <w:pPr>
        <w:pStyle w:val="ListParagraph"/>
        <w:numPr>
          <w:ilvl w:val="0"/>
          <w:numId w:val="2"/>
        </w:numPr>
        <w:rPr>
          <w:rFonts w:asciiTheme="minorHAnsi" w:hAnsiTheme="minorHAnsi" w:cstheme="minorHAnsi"/>
          <w:i/>
          <w:sz w:val="22"/>
          <w:szCs w:val="22"/>
        </w:rPr>
      </w:pPr>
      <w:r w:rsidRPr="004F546B">
        <w:rPr>
          <w:rFonts w:asciiTheme="minorHAnsi" w:hAnsiTheme="minorHAnsi" w:cstheme="minorHAnsi"/>
          <w:i/>
          <w:sz w:val="22"/>
          <w:szCs w:val="22"/>
        </w:rPr>
        <w:t xml:space="preserve">Studiul, </w:t>
      </w:r>
      <w:r w:rsidRPr="004F546B">
        <w:rPr>
          <w:rFonts w:asciiTheme="minorHAnsi" w:hAnsiTheme="minorHAnsi" w:cstheme="minorHAnsi"/>
          <w:bCs/>
          <w:i/>
          <w:sz w:val="22"/>
          <w:szCs w:val="22"/>
        </w:rPr>
        <w:t xml:space="preserve">realizat în cadrul </w:t>
      </w:r>
      <w:r w:rsidRPr="004F546B">
        <w:rPr>
          <w:rFonts w:asciiTheme="minorHAnsi" w:hAnsiTheme="minorHAnsi" w:cstheme="minorHAnsi"/>
          <w:i/>
          <w:sz w:val="22"/>
          <w:szCs w:val="22"/>
        </w:rPr>
        <w:t xml:space="preserve">programului În Stare de Bine, susținut de Kaufland România și dezvoltat de Fundația pentru Dezvoltarea Societății Civile, este prima cercetare de anvergură realizată în România ce abordează </w:t>
      </w:r>
      <w:proofErr w:type="spellStart"/>
      <w:r w:rsidRPr="004F546B">
        <w:rPr>
          <w:rFonts w:asciiTheme="minorHAnsi" w:hAnsiTheme="minorHAnsi" w:cstheme="minorHAnsi"/>
          <w:i/>
          <w:sz w:val="22"/>
          <w:szCs w:val="22"/>
        </w:rPr>
        <w:t>intersecționalitatea</w:t>
      </w:r>
      <w:proofErr w:type="spellEnd"/>
    </w:p>
    <w:p w14:paraId="2C299B31" w14:textId="77777777" w:rsidR="004F546B" w:rsidRPr="004F546B" w:rsidRDefault="004F546B" w:rsidP="004F546B">
      <w:pPr>
        <w:pStyle w:val="ListParagraph"/>
        <w:numPr>
          <w:ilvl w:val="0"/>
          <w:numId w:val="2"/>
        </w:numPr>
        <w:rPr>
          <w:rFonts w:asciiTheme="minorHAnsi" w:hAnsiTheme="minorHAnsi" w:cstheme="minorHAnsi"/>
          <w:i/>
          <w:sz w:val="22"/>
          <w:szCs w:val="22"/>
        </w:rPr>
      </w:pPr>
      <w:r w:rsidRPr="004F546B">
        <w:rPr>
          <w:rFonts w:asciiTheme="minorHAnsi" w:hAnsiTheme="minorHAnsi" w:cstheme="minorHAnsi"/>
          <w:i/>
          <w:sz w:val="22"/>
          <w:szCs w:val="22"/>
        </w:rPr>
        <w:t>În opinia angajaților ONG-urilor caracteristicile principale care definesc vulnerabilitatea sunt boala sau dizabilitatea (52%), problemele cu locuirea (50%), apartenența la o comunitate săracă (45%) și existența unei dependențe (44%)</w:t>
      </w:r>
    </w:p>
    <w:p w14:paraId="53337FAB" w14:textId="77777777" w:rsidR="004F546B" w:rsidRPr="004F546B" w:rsidRDefault="004F546B" w:rsidP="004F546B">
      <w:pPr>
        <w:rPr>
          <w:rFonts w:asciiTheme="minorHAnsi" w:hAnsiTheme="minorHAnsi" w:cstheme="minorHAnsi"/>
          <w:bCs/>
          <w:sz w:val="20"/>
          <w:szCs w:val="20"/>
        </w:rPr>
      </w:pPr>
    </w:p>
    <w:p w14:paraId="79B5926E" w14:textId="5D98BEF6" w:rsidR="004F546B" w:rsidRPr="004F546B" w:rsidRDefault="004F546B" w:rsidP="004F546B">
      <w:pPr>
        <w:rPr>
          <w:rFonts w:asciiTheme="minorHAnsi" w:hAnsiTheme="minorHAnsi" w:cstheme="minorHAnsi"/>
          <w:bCs/>
          <w:sz w:val="22"/>
          <w:szCs w:val="22"/>
        </w:rPr>
      </w:pPr>
      <w:r w:rsidRPr="004F546B">
        <w:rPr>
          <w:rFonts w:asciiTheme="minorHAnsi" w:hAnsiTheme="minorHAnsi" w:cstheme="minorHAnsi"/>
          <w:b/>
          <w:bCs/>
          <w:sz w:val="22"/>
          <w:szCs w:val="22"/>
        </w:rPr>
        <w:t>București, 12 septembrie 2024.</w:t>
      </w:r>
      <w:r w:rsidRPr="004F546B">
        <w:rPr>
          <w:rFonts w:asciiTheme="minorHAnsi" w:hAnsiTheme="minorHAnsi" w:cstheme="minorHAnsi"/>
          <w:bCs/>
          <w:sz w:val="22"/>
          <w:szCs w:val="22"/>
        </w:rPr>
        <w:t xml:space="preserve"> Unu din patru români s-a simțit la un moment dat tratat diferit din cauza vârstei, arată studiul </w:t>
      </w:r>
      <w:hyperlink r:id="rId8" w:history="1">
        <w:r w:rsidRPr="0075230C">
          <w:rPr>
            <w:rStyle w:val="Hyperlink"/>
            <w:rFonts w:asciiTheme="minorHAnsi" w:hAnsiTheme="minorHAnsi" w:cstheme="minorHAnsi"/>
            <w:bCs/>
            <w:sz w:val="22"/>
            <w:szCs w:val="22"/>
          </w:rPr>
          <w:t>„</w:t>
        </w:r>
        <w:proofErr w:type="spellStart"/>
        <w:r w:rsidRPr="0075230C">
          <w:rPr>
            <w:rStyle w:val="Hyperlink"/>
            <w:rFonts w:asciiTheme="minorHAnsi" w:hAnsiTheme="minorHAnsi" w:cstheme="minorHAnsi"/>
            <w:sz w:val="22"/>
            <w:szCs w:val="22"/>
          </w:rPr>
          <w:t>Intersecționalitatea</w:t>
        </w:r>
        <w:proofErr w:type="spellEnd"/>
        <w:r w:rsidRPr="0075230C">
          <w:rPr>
            <w:rStyle w:val="Hyperlink"/>
            <w:rFonts w:asciiTheme="minorHAnsi" w:hAnsiTheme="minorHAnsi" w:cstheme="minorHAnsi"/>
            <w:sz w:val="22"/>
            <w:szCs w:val="22"/>
          </w:rPr>
          <w:t xml:space="preserve"> între concept și practică. Cum este înțeles și implementat conceptul de </w:t>
        </w:r>
        <w:proofErr w:type="spellStart"/>
        <w:r w:rsidRPr="0075230C">
          <w:rPr>
            <w:rStyle w:val="Hyperlink"/>
            <w:rFonts w:asciiTheme="minorHAnsi" w:hAnsiTheme="minorHAnsi" w:cstheme="minorHAnsi"/>
            <w:sz w:val="22"/>
            <w:szCs w:val="22"/>
          </w:rPr>
          <w:t>intersecționalitate</w:t>
        </w:r>
        <w:proofErr w:type="spellEnd"/>
        <w:r w:rsidRPr="0075230C">
          <w:rPr>
            <w:rStyle w:val="Hyperlink"/>
            <w:rFonts w:asciiTheme="minorHAnsi" w:hAnsiTheme="minorHAnsi" w:cstheme="minorHAnsi"/>
            <w:sz w:val="22"/>
            <w:szCs w:val="22"/>
          </w:rPr>
          <w:t xml:space="preserve"> în rândul organizațiilor neguvernamentale românești”</w:t>
        </w:r>
      </w:hyperlink>
      <w:r w:rsidRPr="004F546B">
        <w:rPr>
          <w:rFonts w:asciiTheme="minorHAnsi" w:hAnsiTheme="minorHAnsi" w:cstheme="minorHAnsi"/>
          <w:sz w:val="22"/>
          <w:szCs w:val="22"/>
        </w:rPr>
        <w:t>,</w:t>
      </w:r>
      <w:r w:rsidRPr="004F546B">
        <w:rPr>
          <w:rFonts w:asciiTheme="minorHAnsi" w:hAnsiTheme="minorHAnsi" w:cstheme="minorHAnsi"/>
          <w:bCs/>
          <w:sz w:val="22"/>
          <w:szCs w:val="22"/>
        </w:rPr>
        <w:t xml:space="preserve"> realizat la inițiativa Fundației pentru Dezvoltarea Societății Civile (FDSC). Studiul este prima cercetare de anvergură din România ce abordează </w:t>
      </w:r>
      <w:proofErr w:type="spellStart"/>
      <w:r w:rsidRPr="004F546B">
        <w:rPr>
          <w:rFonts w:asciiTheme="minorHAnsi" w:hAnsiTheme="minorHAnsi" w:cstheme="minorHAnsi"/>
          <w:bCs/>
          <w:sz w:val="22"/>
          <w:szCs w:val="22"/>
        </w:rPr>
        <w:t>intersecționalitatea</w:t>
      </w:r>
      <w:proofErr w:type="spellEnd"/>
      <w:r w:rsidRPr="004F546B">
        <w:rPr>
          <w:rFonts w:asciiTheme="minorHAnsi" w:hAnsiTheme="minorHAnsi" w:cstheme="minorHAnsi"/>
          <w:bCs/>
          <w:sz w:val="22"/>
          <w:szCs w:val="22"/>
        </w:rPr>
        <w:t>.</w:t>
      </w:r>
    </w:p>
    <w:p w14:paraId="27DCACDD" w14:textId="792C9E9C" w:rsidR="004F546B" w:rsidRPr="004F546B" w:rsidRDefault="004F546B" w:rsidP="004F546B">
      <w:pPr>
        <w:rPr>
          <w:rFonts w:asciiTheme="minorHAnsi" w:hAnsiTheme="minorHAnsi" w:cstheme="minorHAnsi"/>
          <w:bCs/>
          <w:sz w:val="22"/>
          <w:szCs w:val="22"/>
        </w:rPr>
      </w:pPr>
      <w:r w:rsidRPr="004F546B">
        <w:rPr>
          <w:rFonts w:asciiTheme="minorHAnsi" w:hAnsiTheme="minorHAnsi" w:cstheme="minorHAnsi"/>
          <w:bCs/>
          <w:sz w:val="22"/>
          <w:szCs w:val="22"/>
        </w:rPr>
        <w:t xml:space="preserve">Conform aceluiași studiu, unu din șapte români, indiferent de etnie, gen, vârstă sau mediu de rezidență, a declarat că a existat cel puțin o situație în care s-a simțit discriminat la locul de muncă, la interviul de angajare sau la școală. </w:t>
      </w:r>
    </w:p>
    <w:p w14:paraId="59837A3C" w14:textId="77777777" w:rsidR="004F546B" w:rsidRPr="004F546B" w:rsidRDefault="004F546B" w:rsidP="004F546B">
      <w:pPr>
        <w:rPr>
          <w:rFonts w:asciiTheme="minorHAnsi" w:hAnsiTheme="minorHAnsi" w:cstheme="minorHAnsi"/>
          <w:bCs/>
          <w:sz w:val="22"/>
          <w:szCs w:val="22"/>
        </w:rPr>
      </w:pPr>
    </w:p>
    <w:p w14:paraId="57E0624A" w14:textId="77777777" w:rsidR="004F546B" w:rsidRPr="004F546B" w:rsidRDefault="004F546B" w:rsidP="004F546B">
      <w:pPr>
        <w:rPr>
          <w:rFonts w:asciiTheme="minorHAnsi" w:hAnsiTheme="minorHAnsi" w:cstheme="minorHAnsi"/>
          <w:b/>
          <w:i/>
          <w:sz w:val="22"/>
          <w:szCs w:val="22"/>
        </w:rPr>
      </w:pPr>
      <w:r w:rsidRPr="004F546B">
        <w:rPr>
          <w:rFonts w:asciiTheme="minorHAnsi" w:hAnsiTheme="minorHAnsi" w:cstheme="minorHAnsi"/>
          <w:b/>
          <w:i/>
          <w:sz w:val="22"/>
          <w:szCs w:val="22"/>
        </w:rPr>
        <w:t>Vârsta, motivul cel mai des întâlnit al discriminării</w:t>
      </w:r>
    </w:p>
    <w:p w14:paraId="5627A013" w14:textId="77777777" w:rsidR="004F546B" w:rsidRPr="004F546B" w:rsidRDefault="004F546B" w:rsidP="004F546B">
      <w:pPr>
        <w:rPr>
          <w:rFonts w:asciiTheme="minorHAnsi" w:hAnsiTheme="minorHAnsi" w:cstheme="minorHAnsi"/>
          <w:sz w:val="22"/>
          <w:szCs w:val="22"/>
        </w:rPr>
      </w:pPr>
      <w:r w:rsidRPr="004F546B">
        <w:rPr>
          <w:rFonts w:asciiTheme="minorHAnsi" w:hAnsiTheme="minorHAnsi" w:cstheme="minorHAnsi"/>
          <w:sz w:val="22"/>
          <w:szCs w:val="22"/>
        </w:rPr>
        <w:t>Conform sondajului efectuat în rândul populației generale, principalele aspecte în legătură cu care populația s-a simțit tratată diferit în diverse situații de viață sunt</w:t>
      </w:r>
      <w:r w:rsidRPr="004F546B">
        <w:rPr>
          <w:rFonts w:asciiTheme="minorHAnsi" w:hAnsiTheme="minorHAnsi" w:cstheme="minorHAnsi"/>
          <w:i/>
          <w:sz w:val="22"/>
          <w:szCs w:val="22"/>
        </w:rPr>
        <w:t xml:space="preserve"> </w:t>
      </w:r>
      <w:r w:rsidRPr="004F546B">
        <w:rPr>
          <w:rFonts w:asciiTheme="minorHAnsi" w:hAnsiTheme="minorHAnsi" w:cstheme="minorHAnsi"/>
          <w:sz w:val="22"/>
          <w:szCs w:val="22"/>
        </w:rPr>
        <w:t xml:space="preserve">vârsta (23%), venitul (18%), ocupația (14%) și genul (13%), în condițiile în mai puțin de jumătate dintre respondenți (49%) au declarat că nu s-au simțit niciodată discriminați. Vârsta este un aspect resimțit ca discriminatoriu atât de către tineri, </w:t>
      </w:r>
      <w:r w:rsidRPr="004F546B">
        <w:rPr>
          <w:rFonts w:asciiTheme="minorHAnsi" w:hAnsiTheme="minorHAnsi" w:cstheme="minorHAnsi"/>
          <w:sz w:val="22"/>
          <w:szCs w:val="22"/>
        </w:rPr>
        <w:lastRenderedPageBreak/>
        <w:t xml:space="preserve">care afirmă că sunt considerați fără experiență când își caută un loc de muncă, cât și de către persoanele vârstnice, care au dificultăți la recrutare. Venitul redus este de asemenea corelat cu discriminarea, având în vedere că România are cea mai mare rată a populației aflate în risc de sărăcie și excluziune socială din UE (32% în 2023, conform datelor </w:t>
      </w:r>
      <w:proofErr w:type="spellStart"/>
      <w:r w:rsidRPr="004F546B">
        <w:rPr>
          <w:rFonts w:asciiTheme="minorHAnsi" w:hAnsiTheme="minorHAnsi" w:cstheme="minorHAnsi"/>
          <w:sz w:val="22"/>
          <w:szCs w:val="22"/>
        </w:rPr>
        <w:t>Eurostat</w:t>
      </w:r>
      <w:proofErr w:type="spellEnd"/>
      <w:r w:rsidRPr="004F546B">
        <w:rPr>
          <w:rFonts w:asciiTheme="minorHAnsi" w:hAnsiTheme="minorHAnsi" w:cstheme="minorHAnsi"/>
          <w:sz w:val="22"/>
          <w:szCs w:val="22"/>
        </w:rPr>
        <w:t xml:space="preserve">) și cea mai mare rată a sărăciei în muncă, adică a persoanelor angajate, dar care totuși au un venit insuficient pentru asigurarea traiului zilnic (15,3% în 2023, conform </w:t>
      </w:r>
      <w:proofErr w:type="spellStart"/>
      <w:r w:rsidRPr="004F546B">
        <w:rPr>
          <w:rFonts w:asciiTheme="minorHAnsi" w:hAnsiTheme="minorHAnsi" w:cstheme="minorHAnsi"/>
          <w:sz w:val="22"/>
          <w:szCs w:val="22"/>
        </w:rPr>
        <w:t>Eurostat</w:t>
      </w:r>
      <w:proofErr w:type="spellEnd"/>
      <w:r w:rsidRPr="004F546B">
        <w:rPr>
          <w:rFonts w:asciiTheme="minorHAnsi" w:hAnsiTheme="minorHAnsi" w:cstheme="minorHAnsi"/>
          <w:sz w:val="22"/>
          <w:szCs w:val="22"/>
        </w:rPr>
        <w:t>).</w:t>
      </w:r>
    </w:p>
    <w:p w14:paraId="4934E805" w14:textId="77777777" w:rsidR="004F546B" w:rsidRPr="004F546B" w:rsidRDefault="004F546B" w:rsidP="004F546B">
      <w:pPr>
        <w:rPr>
          <w:rFonts w:asciiTheme="minorHAnsi" w:hAnsiTheme="minorHAnsi" w:cstheme="minorHAnsi"/>
          <w:i/>
          <w:sz w:val="22"/>
          <w:szCs w:val="22"/>
        </w:rPr>
      </w:pPr>
      <w:r w:rsidRPr="004F546B">
        <w:rPr>
          <w:rFonts w:asciiTheme="minorHAnsi" w:hAnsiTheme="minorHAnsi" w:cstheme="minorHAnsi"/>
          <w:i/>
          <w:sz w:val="22"/>
          <w:szCs w:val="22"/>
        </w:rPr>
        <w:t xml:space="preserve">„Acest studiu confirmă că discriminarea pe diverse criterii este o realitate în societatea românească și afectează segmente largi ale populației. Cazul centrelor pentru vârstnici este, de exemplu, un efect foarte vizibil public al discriminării la care sunt supuse persoanele în vârstă, mai ales cele care au și alte vulnerabilități, de la venituri scăzute, la gen sau etnie. Însă discriminarea este puternic internalizată în societatea noastră, astfel că adesea se manifestă în mod tacit. Studiul pune în lumină modul în care diferitele vulnerabilități ale oamenilor se intersectează și îi expun discriminării, iar speranța noastră este că, dincolo de a deschide o dezbatere academică, acesta va contribui la elaborarea unor politici publice de sprijin pentru categoriile cel mai adesea și cel mai profund discriminate din societate, cum sunt femeile sărace și în vârstă din mediul rural, de etnie romă și/sau cu dizabilități”, </w:t>
      </w:r>
      <w:r w:rsidRPr="004F546B">
        <w:rPr>
          <w:rFonts w:asciiTheme="minorHAnsi" w:hAnsiTheme="minorHAnsi" w:cstheme="minorHAnsi"/>
          <w:sz w:val="22"/>
          <w:szCs w:val="22"/>
        </w:rPr>
        <w:t xml:space="preserve">spune cercetătoarea Emanuela </w:t>
      </w:r>
      <w:proofErr w:type="spellStart"/>
      <w:r w:rsidRPr="004F546B">
        <w:rPr>
          <w:rFonts w:asciiTheme="minorHAnsi" w:hAnsiTheme="minorHAnsi" w:cstheme="minorHAnsi"/>
          <w:sz w:val="22"/>
          <w:szCs w:val="22"/>
        </w:rPr>
        <w:t>Ignățoiu</w:t>
      </w:r>
      <w:proofErr w:type="spellEnd"/>
      <w:r w:rsidRPr="004F546B">
        <w:rPr>
          <w:rFonts w:asciiTheme="minorHAnsi" w:hAnsiTheme="minorHAnsi" w:cstheme="minorHAnsi"/>
          <w:sz w:val="22"/>
          <w:szCs w:val="22"/>
        </w:rPr>
        <w:t xml:space="preserve">-Sora, </w:t>
      </w:r>
      <w:proofErr w:type="spellStart"/>
      <w:r w:rsidRPr="004F546B">
        <w:rPr>
          <w:rFonts w:asciiTheme="minorHAnsi" w:hAnsiTheme="minorHAnsi" w:cstheme="minorHAnsi"/>
          <w:sz w:val="22"/>
          <w:szCs w:val="22"/>
        </w:rPr>
        <w:t>co</w:t>
      </w:r>
      <w:proofErr w:type="spellEnd"/>
      <w:r w:rsidRPr="004F546B">
        <w:rPr>
          <w:rFonts w:asciiTheme="minorHAnsi" w:hAnsiTheme="minorHAnsi" w:cstheme="minorHAnsi"/>
          <w:sz w:val="22"/>
          <w:szCs w:val="22"/>
        </w:rPr>
        <w:t>-autoare a studiului.</w:t>
      </w:r>
    </w:p>
    <w:p w14:paraId="0DB5EFF8" w14:textId="77777777" w:rsidR="004F546B" w:rsidRPr="004F546B" w:rsidRDefault="004F546B" w:rsidP="004F546B">
      <w:pPr>
        <w:rPr>
          <w:rFonts w:asciiTheme="minorHAnsi" w:hAnsiTheme="minorHAnsi" w:cstheme="minorHAnsi"/>
          <w:sz w:val="22"/>
          <w:szCs w:val="22"/>
        </w:rPr>
      </w:pPr>
      <w:r w:rsidRPr="004F546B">
        <w:rPr>
          <w:rFonts w:asciiTheme="minorHAnsi" w:hAnsiTheme="minorHAnsi" w:cstheme="minorHAnsi"/>
          <w:sz w:val="22"/>
          <w:szCs w:val="22"/>
        </w:rPr>
        <w:t>Contextele în care respondenții au declarat că s-au simțit tratați diferit sunt interviul de angajare (14%), locul de muncă (13%), promovarea la locul de muncă (13%), la școală (13%), în transportul în comun (10%) și respectiv la spital (9%).</w:t>
      </w:r>
    </w:p>
    <w:p w14:paraId="17C3C301" w14:textId="77777777" w:rsidR="004F546B" w:rsidRPr="004F546B" w:rsidRDefault="004F546B" w:rsidP="004F546B">
      <w:pPr>
        <w:rPr>
          <w:rFonts w:asciiTheme="minorHAnsi" w:hAnsiTheme="minorHAnsi" w:cstheme="minorHAnsi"/>
          <w:sz w:val="22"/>
          <w:szCs w:val="22"/>
        </w:rPr>
      </w:pPr>
    </w:p>
    <w:p w14:paraId="4C1CC2E5" w14:textId="77777777" w:rsidR="004F546B" w:rsidRPr="004F546B" w:rsidRDefault="004F546B" w:rsidP="004F546B">
      <w:pPr>
        <w:rPr>
          <w:rFonts w:asciiTheme="minorHAnsi" w:hAnsiTheme="minorHAnsi" w:cstheme="minorHAnsi"/>
          <w:b/>
          <w:i/>
          <w:sz w:val="22"/>
          <w:szCs w:val="22"/>
        </w:rPr>
      </w:pPr>
      <w:r w:rsidRPr="004F546B">
        <w:rPr>
          <w:rFonts w:asciiTheme="minorHAnsi" w:hAnsiTheme="minorHAnsi" w:cstheme="minorHAnsi"/>
          <w:b/>
          <w:i/>
          <w:sz w:val="22"/>
          <w:szCs w:val="22"/>
        </w:rPr>
        <w:t>Pe cine ar ajuta românii: femei sărace, cu dizabilități, mai puțin pe bărbații de etnie romă</w:t>
      </w:r>
    </w:p>
    <w:p w14:paraId="066DBA9D" w14:textId="77777777" w:rsidR="004F546B" w:rsidRPr="004F546B" w:rsidRDefault="004F546B" w:rsidP="004F546B">
      <w:pPr>
        <w:rPr>
          <w:rFonts w:asciiTheme="minorHAnsi" w:hAnsiTheme="minorHAnsi" w:cstheme="minorHAnsi"/>
          <w:sz w:val="22"/>
          <w:szCs w:val="22"/>
        </w:rPr>
      </w:pPr>
      <w:r w:rsidRPr="004F546B">
        <w:rPr>
          <w:rFonts w:asciiTheme="minorHAnsi" w:hAnsiTheme="minorHAnsi" w:cstheme="minorHAnsi"/>
          <w:sz w:val="22"/>
          <w:szCs w:val="22"/>
        </w:rPr>
        <w:t xml:space="preserve">Nivelul de empatie manifestat de populație este mai mare pentru femeile cu dizabilități de etnie română (pe care 84% dintre respondenți au declarat că s-ar simți confortabil să le ajute), femeile cu dizabilități (83%) și femeile sărace, de etnie română și cu dizabilități (83%). Pe de altă parte, pe femeile </w:t>
      </w:r>
      <w:r w:rsidRPr="004F546B">
        <w:rPr>
          <w:rFonts w:asciiTheme="minorHAnsi" w:hAnsiTheme="minorHAnsi" w:cstheme="minorHAnsi"/>
          <w:color w:val="000000"/>
          <w:sz w:val="22"/>
          <w:szCs w:val="22"/>
        </w:rPr>
        <w:t>rome sărace și cu dizabilități</w:t>
      </w:r>
      <w:r w:rsidRPr="004F546B">
        <w:rPr>
          <w:rFonts w:asciiTheme="minorHAnsi" w:hAnsiTheme="minorHAnsi" w:cstheme="minorHAnsi"/>
          <w:sz w:val="22"/>
          <w:szCs w:val="22"/>
        </w:rPr>
        <w:t xml:space="preserve"> 71% dintre respondenți s-au declarat dispuși să le ofere ajutor, în timp ce doar 67% ar ajuta un </w:t>
      </w:r>
      <w:r w:rsidRPr="004F546B">
        <w:rPr>
          <w:rFonts w:asciiTheme="minorHAnsi" w:hAnsiTheme="minorHAnsi" w:cstheme="minorHAnsi"/>
          <w:color w:val="000000"/>
          <w:sz w:val="22"/>
          <w:szCs w:val="22"/>
        </w:rPr>
        <w:t>bărbat rom sărac și cu dizabilități</w:t>
      </w:r>
      <w:r w:rsidRPr="004F546B">
        <w:rPr>
          <w:rFonts w:asciiTheme="minorHAnsi" w:hAnsiTheme="minorHAnsi" w:cstheme="minorHAnsi"/>
          <w:sz w:val="22"/>
          <w:szCs w:val="22"/>
        </w:rPr>
        <w:t>.</w:t>
      </w:r>
    </w:p>
    <w:p w14:paraId="3A9CD055" w14:textId="77777777" w:rsidR="004F546B" w:rsidRPr="004F546B" w:rsidRDefault="004F546B" w:rsidP="004F546B">
      <w:pPr>
        <w:rPr>
          <w:rFonts w:asciiTheme="minorHAnsi" w:hAnsiTheme="minorHAnsi" w:cstheme="minorHAnsi"/>
          <w:sz w:val="22"/>
          <w:szCs w:val="22"/>
        </w:rPr>
      </w:pPr>
      <w:r w:rsidRPr="004F546B">
        <w:rPr>
          <w:rFonts w:asciiTheme="minorHAnsi" w:hAnsiTheme="minorHAnsi" w:cstheme="minorHAnsi"/>
          <w:sz w:val="22"/>
          <w:szCs w:val="22"/>
        </w:rPr>
        <w:t>„</w:t>
      </w:r>
      <w:r w:rsidRPr="004F546B">
        <w:rPr>
          <w:rFonts w:asciiTheme="minorHAnsi" w:hAnsiTheme="minorHAnsi" w:cstheme="minorHAnsi"/>
          <w:i/>
          <w:sz w:val="22"/>
          <w:szCs w:val="22"/>
        </w:rPr>
        <w:t xml:space="preserve">Multe dintre comportamentele discriminatorii din școală au cauze legate de inegalitățile de venit, etnie și/sau inegalitățile de gen. Chiar dacă dizabilitatea este una dintre cele mai importante vulnerabilități percepute de către populația României, identitatea etnică și sexuală rămâne una dintre cele mai mari </w:t>
      </w:r>
      <w:r w:rsidRPr="004F546B">
        <w:rPr>
          <w:rFonts w:asciiTheme="minorHAnsi" w:hAnsiTheme="minorHAnsi" w:cstheme="minorHAnsi"/>
          <w:i/>
          <w:sz w:val="22"/>
          <w:szCs w:val="22"/>
        </w:rPr>
        <w:lastRenderedPageBreak/>
        <w:t>vulnerabilități, în condițiile existenței unor stereotipuri și atitudini discriminatorii față de populația de etnie romă și față de persoanele LGBT+”,</w:t>
      </w:r>
      <w:r w:rsidRPr="004F546B">
        <w:rPr>
          <w:rFonts w:asciiTheme="minorHAnsi" w:hAnsiTheme="minorHAnsi" w:cstheme="minorHAnsi"/>
          <w:sz w:val="22"/>
          <w:szCs w:val="22"/>
        </w:rPr>
        <w:t xml:space="preserve"> spune cercetătoarea Claudia Petrescu, </w:t>
      </w:r>
      <w:proofErr w:type="spellStart"/>
      <w:r w:rsidRPr="004F546B">
        <w:rPr>
          <w:rFonts w:asciiTheme="minorHAnsi" w:hAnsiTheme="minorHAnsi" w:cstheme="minorHAnsi"/>
          <w:sz w:val="22"/>
          <w:szCs w:val="22"/>
        </w:rPr>
        <w:t>co</w:t>
      </w:r>
      <w:proofErr w:type="spellEnd"/>
      <w:r w:rsidRPr="004F546B">
        <w:rPr>
          <w:rFonts w:asciiTheme="minorHAnsi" w:hAnsiTheme="minorHAnsi" w:cstheme="minorHAnsi"/>
          <w:sz w:val="22"/>
          <w:szCs w:val="22"/>
        </w:rPr>
        <w:t>-autoarea studiului.</w:t>
      </w:r>
    </w:p>
    <w:p w14:paraId="2CF128AB" w14:textId="77777777" w:rsidR="004F546B" w:rsidRPr="004F546B" w:rsidRDefault="004F546B" w:rsidP="004F546B">
      <w:pPr>
        <w:rPr>
          <w:rFonts w:asciiTheme="minorHAnsi" w:hAnsiTheme="minorHAnsi" w:cstheme="minorHAnsi"/>
          <w:sz w:val="22"/>
          <w:szCs w:val="22"/>
        </w:rPr>
      </w:pPr>
    </w:p>
    <w:p w14:paraId="3AB1EF27" w14:textId="77777777" w:rsidR="004F546B" w:rsidRPr="004F546B" w:rsidRDefault="004F546B" w:rsidP="004F546B">
      <w:pPr>
        <w:rPr>
          <w:rFonts w:asciiTheme="minorHAnsi" w:hAnsiTheme="minorHAnsi" w:cstheme="minorHAnsi"/>
          <w:b/>
          <w:i/>
          <w:sz w:val="22"/>
          <w:szCs w:val="22"/>
        </w:rPr>
      </w:pPr>
      <w:r w:rsidRPr="004F546B">
        <w:rPr>
          <w:rFonts w:asciiTheme="minorHAnsi" w:hAnsiTheme="minorHAnsi" w:cstheme="minorHAnsi"/>
          <w:b/>
          <w:i/>
          <w:sz w:val="22"/>
          <w:szCs w:val="22"/>
        </w:rPr>
        <w:t>Ce categorii de persoane consideră angajații din ONG-uri că au cel mai mult nevoie de ajutor</w:t>
      </w:r>
    </w:p>
    <w:p w14:paraId="57308C80" w14:textId="77777777" w:rsidR="004F546B" w:rsidRPr="004F546B" w:rsidRDefault="004F546B" w:rsidP="004F546B">
      <w:pPr>
        <w:rPr>
          <w:rFonts w:asciiTheme="minorHAnsi" w:hAnsiTheme="minorHAnsi" w:cstheme="minorHAnsi"/>
          <w:sz w:val="22"/>
          <w:szCs w:val="22"/>
        </w:rPr>
      </w:pPr>
      <w:r w:rsidRPr="004F546B">
        <w:rPr>
          <w:rFonts w:asciiTheme="minorHAnsi" w:hAnsiTheme="minorHAnsi" w:cstheme="minorHAnsi"/>
          <w:sz w:val="22"/>
          <w:szCs w:val="22"/>
        </w:rPr>
        <w:t>Studiul a vizat și sectorul organizațiilor neguvernamentale, măsurând opinia angajaților, membrilor și voluntarilor din ONG-urile active în România, care lucrează în mod obișnuit cu persoane vulnerabile. Astfel, în opinia angajaților ONG-urilor,</w:t>
      </w:r>
      <w:r w:rsidRPr="004F546B">
        <w:rPr>
          <w:rFonts w:asciiTheme="minorHAnsi" w:hAnsiTheme="minorHAnsi" w:cstheme="minorHAnsi"/>
          <w:b/>
          <w:i/>
          <w:sz w:val="22"/>
          <w:szCs w:val="22"/>
        </w:rPr>
        <w:t xml:space="preserve"> </w:t>
      </w:r>
      <w:r w:rsidRPr="004F546B">
        <w:rPr>
          <w:rFonts w:asciiTheme="minorHAnsi" w:hAnsiTheme="minorHAnsi" w:cstheme="minorHAnsi"/>
          <w:sz w:val="22"/>
          <w:szCs w:val="22"/>
        </w:rPr>
        <w:t xml:space="preserve">caracteristicile principale care definesc o persoană ca fiind vulnerabilă sunt existența unei boli sau dizabilități (52%), problemele cu locuirea (locuire precară, lipsa locuinței, 50%), apartenența la o comunitate săracă (45%) și existența unei dependențe (44%). </w:t>
      </w:r>
    </w:p>
    <w:p w14:paraId="7C8AE276" w14:textId="77777777" w:rsidR="004F546B" w:rsidRPr="004F546B" w:rsidRDefault="004F546B" w:rsidP="004F546B">
      <w:pPr>
        <w:rPr>
          <w:rFonts w:asciiTheme="minorHAnsi" w:hAnsiTheme="minorHAnsi" w:cstheme="minorHAnsi"/>
          <w:sz w:val="22"/>
          <w:szCs w:val="22"/>
        </w:rPr>
      </w:pPr>
      <w:r w:rsidRPr="004F546B">
        <w:rPr>
          <w:rFonts w:asciiTheme="minorHAnsi" w:hAnsiTheme="minorHAnsi" w:cstheme="minorHAnsi"/>
          <w:sz w:val="22"/>
          <w:szCs w:val="22"/>
        </w:rPr>
        <w:t xml:space="preserve">În opinia angajaților ONG-urilor, categoriile de populație considerate ca având cea mai mare nevoie de ajutor sunt: persoanele cu dizabilități fizice (57%), persoanele cu dizabilități mintale (57%), persoane care au în îngrijire persoane vulnerabile (persoane cu dizabilități, în vârstă etc., 56%), persoane care trăiesc în sărăcie (nu au resursele strict necesare cumpărării bunurilor </w:t>
      </w:r>
      <w:proofErr w:type="spellStart"/>
      <w:r w:rsidRPr="004F546B">
        <w:rPr>
          <w:rFonts w:asciiTheme="minorHAnsi" w:hAnsiTheme="minorHAnsi" w:cstheme="minorHAnsi"/>
          <w:sz w:val="22"/>
          <w:szCs w:val="22"/>
        </w:rPr>
        <w:t>şi</w:t>
      </w:r>
      <w:proofErr w:type="spellEnd"/>
      <w:r w:rsidRPr="004F546B">
        <w:rPr>
          <w:rFonts w:asciiTheme="minorHAnsi" w:hAnsiTheme="minorHAnsi" w:cstheme="minorHAnsi"/>
          <w:sz w:val="22"/>
          <w:szCs w:val="22"/>
        </w:rPr>
        <w:t xml:space="preserve"> serviciilor pentru nivelul minim de trai, 56%), victime ale violenței în familie (56%), persoanele fără adăpost (55%), victime ale traficului de persoane (55%), persoane care își cresc singure copiii (54%) și persoane dependente de stupefiante (54%).</w:t>
      </w:r>
    </w:p>
    <w:p w14:paraId="771ED282" w14:textId="77777777" w:rsidR="004F546B" w:rsidRPr="004F546B" w:rsidRDefault="004F546B" w:rsidP="004F546B">
      <w:pPr>
        <w:rPr>
          <w:rFonts w:asciiTheme="minorHAnsi" w:hAnsiTheme="minorHAnsi" w:cstheme="minorHAnsi"/>
          <w:sz w:val="22"/>
          <w:szCs w:val="22"/>
        </w:rPr>
      </w:pPr>
      <w:r w:rsidRPr="004F546B">
        <w:rPr>
          <w:rFonts w:asciiTheme="minorHAnsi" w:hAnsiTheme="minorHAnsi" w:cstheme="minorHAnsi"/>
          <w:i/>
          <w:iCs/>
          <w:sz w:val="22"/>
          <w:szCs w:val="22"/>
        </w:rPr>
        <w:t xml:space="preserve">„Acest studiu a fost derulat în cadrul programului de </w:t>
      </w:r>
      <w:proofErr w:type="spellStart"/>
      <w:r w:rsidRPr="004F546B">
        <w:rPr>
          <w:rFonts w:asciiTheme="minorHAnsi" w:hAnsiTheme="minorHAnsi" w:cstheme="minorHAnsi"/>
          <w:i/>
          <w:iCs/>
          <w:sz w:val="22"/>
          <w:szCs w:val="22"/>
        </w:rPr>
        <w:t>finanațare</w:t>
      </w:r>
      <w:proofErr w:type="spellEnd"/>
      <w:r w:rsidRPr="004F546B">
        <w:rPr>
          <w:rFonts w:asciiTheme="minorHAnsi" w:hAnsiTheme="minorHAnsi" w:cstheme="minorHAnsi"/>
          <w:i/>
          <w:iCs/>
          <w:sz w:val="22"/>
          <w:szCs w:val="22"/>
        </w:rPr>
        <w:t xml:space="preserve"> În Stare de Bine, pe care, noi la Kaufland, îl susținem de șapte ani. Am investit peste 7 milioane de euro în proiecte comunitare menite să îmbunătățească viața a zeci de mii de români și salutăm acest demers de cercetare care sperăm să deschidă conversația către construirea de politici inovatoare de sprijin pentru categoriile cele mai vulnerabile de populație”, </w:t>
      </w:r>
      <w:r w:rsidRPr="004F546B">
        <w:rPr>
          <w:rFonts w:asciiTheme="minorHAnsi" w:hAnsiTheme="minorHAnsi" w:cstheme="minorHAnsi"/>
          <w:sz w:val="22"/>
          <w:szCs w:val="22"/>
        </w:rPr>
        <w:t xml:space="preserve">spune </w:t>
      </w:r>
      <w:proofErr w:type="spellStart"/>
      <w:r w:rsidRPr="004F546B">
        <w:rPr>
          <w:rFonts w:asciiTheme="minorHAnsi" w:hAnsiTheme="minorHAnsi" w:cstheme="minorHAnsi"/>
          <w:sz w:val="22"/>
          <w:szCs w:val="22"/>
        </w:rPr>
        <w:t>Katharina</w:t>
      </w:r>
      <w:proofErr w:type="spellEnd"/>
      <w:r w:rsidRPr="004F546B">
        <w:rPr>
          <w:rFonts w:asciiTheme="minorHAnsi" w:hAnsiTheme="minorHAnsi" w:cstheme="minorHAnsi"/>
          <w:sz w:val="22"/>
          <w:szCs w:val="22"/>
        </w:rPr>
        <w:t xml:space="preserve"> </w:t>
      </w:r>
      <w:proofErr w:type="spellStart"/>
      <w:r w:rsidRPr="004F546B">
        <w:rPr>
          <w:rFonts w:asciiTheme="minorHAnsi" w:hAnsiTheme="minorHAnsi" w:cstheme="minorHAnsi"/>
          <w:sz w:val="22"/>
          <w:szCs w:val="22"/>
        </w:rPr>
        <w:t>Scheidereiter</w:t>
      </w:r>
      <w:proofErr w:type="spellEnd"/>
      <w:r w:rsidRPr="004F546B">
        <w:rPr>
          <w:rFonts w:asciiTheme="minorHAnsi" w:hAnsiTheme="minorHAnsi" w:cstheme="minorHAnsi"/>
          <w:sz w:val="22"/>
          <w:szCs w:val="22"/>
        </w:rPr>
        <w:t>, CSR Manager Kaufland România.</w:t>
      </w:r>
    </w:p>
    <w:p w14:paraId="747EB8FD" w14:textId="77777777" w:rsidR="004F546B" w:rsidRPr="004F546B" w:rsidRDefault="004F546B" w:rsidP="004F546B">
      <w:pPr>
        <w:rPr>
          <w:rFonts w:asciiTheme="minorHAnsi" w:hAnsiTheme="minorHAnsi" w:cstheme="minorHAnsi"/>
          <w:sz w:val="22"/>
          <w:szCs w:val="22"/>
        </w:rPr>
      </w:pPr>
    </w:p>
    <w:p w14:paraId="3C8BB42D" w14:textId="77777777" w:rsidR="004F546B" w:rsidRPr="004F546B" w:rsidRDefault="004F546B" w:rsidP="004F546B">
      <w:pPr>
        <w:rPr>
          <w:rFonts w:asciiTheme="minorHAnsi" w:hAnsiTheme="minorHAnsi" w:cstheme="minorHAnsi"/>
          <w:b/>
          <w:i/>
          <w:sz w:val="22"/>
          <w:szCs w:val="22"/>
        </w:rPr>
      </w:pPr>
      <w:r w:rsidRPr="004F546B">
        <w:rPr>
          <w:rFonts w:asciiTheme="minorHAnsi" w:hAnsiTheme="minorHAnsi" w:cstheme="minorHAnsi"/>
          <w:b/>
          <w:i/>
          <w:sz w:val="22"/>
          <w:szCs w:val="22"/>
        </w:rPr>
        <w:t xml:space="preserve">Ce este </w:t>
      </w:r>
      <w:proofErr w:type="spellStart"/>
      <w:r w:rsidRPr="004F546B">
        <w:rPr>
          <w:rFonts w:asciiTheme="minorHAnsi" w:hAnsiTheme="minorHAnsi" w:cstheme="minorHAnsi"/>
          <w:b/>
          <w:i/>
          <w:sz w:val="22"/>
          <w:szCs w:val="22"/>
        </w:rPr>
        <w:t>intersecționalitatea</w:t>
      </w:r>
      <w:proofErr w:type="spellEnd"/>
      <w:r w:rsidRPr="004F546B">
        <w:rPr>
          <w:rFonts w:asciiTheme="minorHAnsi" w:hAnsiTheme="minorHAnsi" w:cstheme="minorHAnsi"/>
          <w:b/>
          <w:i/>
          <w:sz w:val="22"/>
          <w:szCs w:val="22"/>
        </w:rPr>
        <w:t xml:space="preserve"> și de ce a fost folosit acest concept?</w:t>
      </w:r>
    </w:p>
    <w:p w14:paraId="568BFC56" w14:textId="77777777" w:rsidR="004F546B" w:rsidRPr="004F546B" w:rsidRDefault="004F546B" w:rsidP="004F546B">
      <w:pPr>
        <w:rPr>
          <w:rFonts w:asciiTheme="minorHAnsi" w:hAnsiTheme="minorHAnsi" w:cstheme="minorHAnsi"/>
          <w:sz w:val="22"/>
          <w:szCs w:val="22"/>
        </w:rPr>
      </w:pPr>
      <w:r w:rsidRPr="004F546B">
        <w:rPr>
          <w:rFonts w:asciiTheme="minorHAnsi" w:hAnsiTheme="minorHAnsi" w:cstheme="minorHAnsi"/>
          <w:sz w:val="22"/>
          <w:szCs w:val="22"/>
        </w:rPr>
        <w:t>Anul trecut, Alexandra, o tânără de 25 de ani, murea după 7 ore de chinuri într-un spital din Botoșani, timp în care i-au fost refuzate îngrijirile medicale. Cu câteva luni înainte, Roxana, o tânără de 24 de ani, năștea pe trotuar în fața spitalului din Urziceni, după ce îi fusese refuzat accesul în camera de gardă. Și tot în vara lui 2023 izbucnea scandalul „</w:t>
      </w:r>
      <w:proofErr w:type="spellStart"/>
      <w:r w:rsidRPr="004F546B">
        <w:rPr>
          <w:rFonts w:asciiTheme="minorHAnsi" w:hAnsiTheme="minorHAnsi" w:cstheme="minorHAnsi"/>
          <w:sz w:val="22"/>
          <w:szCs w:val="22"/>
        </w:rPr>
        <w:t>azilelor</w:t>
      </w:r>
      <w:proofErr w:type="spellEnd"/>
      <w:r w:rsidRPr="004F546B">
        <w:rPr>
          <w:rFonts w:asciiTheme="minorHAnsi" w:hAnsiTheme="minorHAnsi" w:cstheme="minorHAnsi"/>
          <w:sz w:val="22"/>
          <w:szCs w:val="22"/>
        </w:rPr>
        <w:t xml:space="preserve"> groazei” din Voluntari. Persoanele din respectivele cămine erau în vârstă, iar unele aveau dizabilități. Roxana e de etnie romă și are deficiențe de auz. Dar Alexandra era doar o femeie de etnie română. Care a fost atunci cauza tratamentului inuman la care au </w:t>
      </w:r>
      <w:r w:rsidRPr="004F546B">
        <w:rPr>
          <w:rFonts w:asciiTheme="minorHAnsi" w:hAnsiTheme="minorHAnsi" w:cstheme="minorHAnsi"/>
          <w:sz w:val="22"/>
          <w:szCs w:val="22"/>
        </w:rPr>
        <w:lastRenderedPageBreak/>
        <w:t xml:space="preserve">fost supuse toate aceste victime, care altfel nu au prea multe în comun? Și ce se poate face pentru a schimba situația? </w:t>
      </w:r>
    </w:p>
    <w:p w14:paraId="535C4EDA" w14:textId="77777777" w:rsidR="004F546B" w:rsidRPr="004F546B" w:rsidRDefault="004F546B" w:rsidP="004F546B">
      <w:pPr>
        <w:rPr>
          <w:rFonts w:eastAsia="Calibri" w:cstheme="minorHAnsi"/>
          <w:sz w:val="22"/>
          <w:szCs w:val="22"/>
        </w:rPr>
      </w:pPr>
      <w:proofErr w:type="spellStart"/>
      <w:r w:rsidRPr="004F546B">
        <w:rPr>
          <w:rFonts w:asciiTheme="minorHAnsi" w:eastAsia="Calibri" w:hAnsiTheme="minorHAnsi" w:cstheme="minorHAnsi"/>
          <w:sz w:val="22"/>
          <w:szCs w:val="22"/>
        </w:rPr>
        <w:t>Intersecționalitatea</w:t>
      </w:r>
      <w:proofErr w:type="spellEnd"/>
      <w:r w:rsidRPr="004F546B">
        <w:rPr>
          <w:rFonts w:asciiTheme="minorHAnsi" w:eastAsia="Calibri" w:hAnsiTheme="minorHAnsi" w:cstheme="minorHAnsi"/>
          <w:sz w:val="22"/>
          <w:szCs w:val="22"/>
        </w:rPr>
        <w:t xml:space="preserve"> este un concept din științele sociale care se referă la multiplele identități suprapuse pe care le dețin oamenii în cursul vieții lor: rasa, sexul, genul, clasa socială, etnia, religia, limba maternă, orientarea sexuală, abilitatea/dizabilitatea, vârsta, greutatea corporală, etc.</w:t>
      </w:r>
    </w:p>
    <w:p w14:paraId="1749D258" w14:textId="77777777" w:rsidR="004F546B" w:rsidRPr="004F546B" w:rsidRDefault="004F546B" w:rsidP="004F546B">
      <w:pPr>
        <w:rPr>
          <w:rFonts w:asciiTheme="minorHAnsi" w:eastAsia="Calibri" w:hAnsiTheme="minorHAnsi" w:cstheme="minorHAnsi"/>
          <w:sz w:val="22"/>
          <w:szCs w:val="22"/>
        </w:rPr>
      </w:pPr>
      <w:r w:rsidRPr="004F546B">
        <w:rPr>
          <w:rFonts w:asciiTheme="minorHAnsi" w:eastAsia="Calibri" w:hAnsiTheme="minorHAnsi" w:cstheme="minorHAnsi"/>
          <w:sz w:val="22"/>
          <w:szCs w:val="22"/>
        </w:rPr>
        <w:t xml:space="preserve">Toate aceste identități multiple se suprapun – se „intersectează”, de unde și denumirea conceptului – și definesc poziția pe care o ocupă o persoană în raport cu sistemul de relații sociale și de putere de la un moment dat. Fiecare dintre noi se confruntă de-a lungul vieții cu diferite moduri de discriminare sau de privilegiere, provenite din interacțiunea acestor trăsături ce ne alcătuiesc identitatea. </w:t>
      </w:r>
    </w:p>
    <w:p w14:paraId="061748F2" w14:textId="77777777" w:rsidR="004F546B" w:rsidRPr="004F546B" w:rsidRDefault="004F546B" w:rsidP="004F546B">
      <w:pPr>
        <w:rPr>
          <w:rFonts w:asciiTheme="minorHAnsi" w:eastAsia="Calibri" w:hAnsiTheme="minorHAnsi" w:cstheme="minorHAnsi"/>
          <w:sz w:val="22"/>
          <w:szCs w:val="22"/>
        </w:rPr>
      </w:pPr>
      <w:r w:rsidRPr="004F546B">
        <w:rPr>
          <w:rFonts w:asciiTheme="minorHAnsi" w:eastAsia="Calibri" w:hAnsiTheme="minorHAnsi" w:cstheme="minorHAnsi"/>
          <w:i/>
          <w:iCs/>
          <w:sz w:val="22"/>
          <w:szCs w:val="22"/>
        </w:rPr>
        <w:t>„În România, termenul de «</w:t>
      </w:r>
      <w:proofErr w:type="spellStart"/>
      <w:r w:rsidRPr="004F546B">
        <w:rPr>
          <w:rFonts w:asciiTheme="minorHAnsi" w:eastAsia="Calibri" w:hAnsiTheme="minorHAnsi" w:cstheme="minorHAnsi"/>
          <w:i/>
          <w:iCs/>
          <w:sz w:val="22"/>
          <w:szCs w:val="22"/>
        </w:rPr>
        <w:t>intersecționalitate</w:t>
      </w:r>
      <w:proofErr w:type="spellEnd"/>
      <w:r w:rsidRPr="004F546B">
        <w:rPr>
          <w:rFonts w:asciiTheme="minorHAnsi" w:eastAsia="Calibri" w:hAnsiTheme="minorHAnsi" w:cstheme="minorHAnsi"/>
          <w:i/>
          <w:iCs/>
          <w:sz w:val="22"/>
          <w:szCs w:val="22"/>
        </w:rPr>
        <w:t xml:space="preserve">» este folosit în principal în literatura de specialitate și este adoptat doar de un număr restrâns de organizații din sfera feministă sau mai extinsă a drepturilor omului. Cu toate acestea, organizațiile neguvernamentale sunt cele mai apropiate de integrarea unei viziuni </w:t>
      </w:r>
      <w:proofErr w:type="spellStart"/>
      <w:r w:rsidRPr="004F546B">
        <w:rPr>
          <w:rFonts w:asciiTheme="minorHAnsi" w:eastAsia="Calibri" w:hAnsiTheme="minorHAnsi" w:cstheme="minorHAnsi"/>
          <w:i/>
          <w:iCs/>
          <w:sz w:val="22"/>
          <w:szCs w:val="22"/>
        </w:rPr>
        <w:t>intersecționale</w:t>
      </w:r>
      <w:proofErr w:type="spellEnd"/>
      <w:r w:rsidRPr="004F546B">
        <w:rPr>
          <w:rFonts w:asciiTheme="minorHAnsi" w:eastAsia="Calibri" w:hAnsiTheme="minorHAnsi" w:cstheme="minorHAnsi"/>
          <w:i/>
          <w:iCs/>
          <w:sz w:val="22"/>
          <w:szCs w:val="22"/>
        </w:rPr>
        <w:t>, atât în activitatea lor internă, cât și în relația cu beneficiarii”</w:t>
      </w:r>
      <w:r w:rsidRPr="004F546B">
        <w:rPr>
          <w:rFonts w:asciiTheme="minorHAnsi" w:eastAsia="Calibri" w:hAnsiTheme="minorHAnsi" w:cstheme="minorHAnsi"/>
          <w:sz w:val="22"/>
          <w:szCs w:val="22"/>
        </w:rPr>
        <w:t>, spune Laura Cireașă, coordonator de program în cadrul FDSC.</w:t>
      </w:r>
    </w:p>
    <w:p w14:paraId="465630A0" w14:textId="77777777" w:rsidR="004F546B" w:rsidRPr="004F546B" w:rsidRDefault="004F546B" w:rsidP="004F546B">
      <w:pPr>
        <w:rPr>
          <w:rFonts w:asciiTheme="minorHAnsi" w:hAnsiTheme="minorHAnsi" w:cstheme="minorHAnsi"/>
          <w:sz w:val="22"/>
          <w:szCs w:val="22"/>
          <w:lang w:val="en-GB"/>
        </w:rPr>
      </w:pPr>
    </w:p>
    <w:p w14:paraId="73943341" w14:textId="77777777" w:rsidR="004F546B" w:rsidRPr="004F546B" w:rsidRDefault="004F546B" w:rsidP="004F546B">
      <w:pPr>
        <w:rPr>
          <w:rFonts w:asciiTheme="minorHAnsi" w:hAnsiTheme="minorHAnsi" w:cstheme="minorHAnsi"/>
          <w:b/>
          <w:i/>
          <w:sz w:val="20"/>
          <w:szCs w:val="20"/>
        </w:rPr>
      </w:pPr>
      <w:proofErr w:type="spellStart"/>
      <w:r w:rsidRPr="004F546B">
        <w:rPr>
          <w:rFonts w:asciiTheme="minorHAnsi" w:hAnsiTheme="minorHAnsi" w:cstheme="minorHAnsi"/>
          <w:b/>
          <w:i/>
          <w:sz w:val="20"/>
          <w:szCs w:val="20"/>
          <w:lang w:val="en-GB"/>
        </w:rPr>
        <w:t>Despre</w:t>
      </w:r>
      <w:proofErr w:type="spellEnd"/>
      <w:r w:rsidRPr="004F546B">
        <w:rPr>
          <w:rFonts w:asciiTheme="minorHAnsi" w:hAnsiTheme="minorHAnsi" w:cstheme="minorHAnsi"/>
          <w:b/>
          <w:i/>
          <w:sz w:val="20"/>
          <w:szCs w:val="20"/>
          <w:lang w:val="en-GB"/>
        </w:rPr>
        <w:t xml:space="preserve"> </w:t>
      </w:r>
      <w:proofErr w:type="spellStart"/>
      <w:r w:rsidRPr="004F546B">
        <w:rPr>
          <w:rFonts w:asciiTheme="minorHAnsi" w:hAnsiTheme="minorHAnsi" w:cstheme="minorHAnsi"/>
          <w:b/>
          <w:i/>
          <w:sz w:val="20"/>
          <w:szCs w:val="20"/>
          <w:lang w:val="en-GB"/>
        </w:rPr>
        <w:t>studiu</w:t>
      </w:r>
      <w:proofErr w:type="spellEnd"/>
    </w:p>
    <w:p w14:paraId="177F293F" w14:textId="0FDD1ABE" w:rsidR="004F546B" w:rsidRPr="004F546B" w:rsidRDefault="004F546B" w:rsidP="004F546B">
      <w:pPr>
        <w:rPr>
          <w:rFonts w:asciiTheme="minorHAnsi" w:hAnsiTheme="minorHAnsi" w:cstheme="minorHAnsi"/>
          <w:sz w:val="20"/>
          <w:szCs w:val="20"/>
        </w:rPr>
      </w:pPr>
      <w:r w:rsidRPr="004F546B">
        <w:rPr>
          <w:rFonts w:asciiTheme="minorHAnsi" w:hAnsiTheme="minorHAnsi" w:cstheme="minorHAnsi"/>
          <w:sz w:val="20"/>
          <w:szCs w:val="20"/>
        </w:rPr>
        <w:t xml:space="preserve">Studiul </w:t>
      </w:r>
      <w:hyperlink r:id="rId9" w:history="1">
        <w:r w:rsidRPr="0075230C">
          <w:rPr>
            <w:rStyle w:val="Hyperlink"/>
            <w:rFonts w:asciiTheme="minorHAnsi" w:hAnsiTheme="minorHAnsi" w:cstheme="minorHAnsi"/>
            <w:bCs/>
            <w:sz w:val="20"/>
            <w:szCs w:val="20"/>
          </w:rPr>
          <w:t>„</w:t>
        </w:r>
        <w:proofErr w:type="spellStart"/>
        <w:r w:rsidRPr="0075230C">
          <w:rPr>
            <w:rStyle w:val="Hyperlink"/>
            <w:rFonts w:asciiTheme="minorHAnsi" w:hAnsiTheme="minorHAnsi" w:cstheme="minorHAnsi"/>
            <w:sz w:val="20"/>
            <w:szCs w:val="20"/>
          </w:rPr>
          <w:t>Intersecționalitatea</w:t>
        </w:r>
        <w:proofErr w:type="spellEnd"/>
        <w:r w:rsidRPr="0075230C">
          <w:rPr>
            <w:rStyle w:val="Hyperlink"/>
            <w:rFonts w:asciiTheme="minorHAnsi" w:hAnsiTheme="minorHAnsi" w:cstheme="minorHAnsi"/>
            <w:sz w:val="20"/>
            <w:szCs w:val="20"/>
          </w:rPr>
          <w:t xml:space="preserve"> între concept și practică. Cum este înțeles și implementat conceptul de </w:t>
        </w:r>
        <w:proofErr w:type="spellStart"/>
        <w:r w:rsidRPr="0075230C">
          <w:rPr>
            <w:rStyle w:val="Hyperlink"/>
            <w:rFonts w:asciiTheme="minorHAnsi" w:hAnsiTheme="minorHAnsi" w:cstheme="minorHAnsi"/>
            <w:sz w:val="20"/>
            <w:szCs w:val="20"/>
          </w:rPr>
          <w:t>intersecționalitate</w:t>
        </w:r>
        <w:proofErr w:type="spellEnd"/>
        <w:r w:rsidRPr="0075230C">
          <w:rPr>
            <w:rStyle w:val="Hyperlink"/>
            <w:rFonts w:asciiTheme="minorHAnsi" w:hAnsiTheme="minorHAnsi" w:cstheme="minorHAnsi"/>
            <w:sz w:val="20"/>
            <w:szCs w:val="20"/>
          </w:rPr>
          <w:t xml:space="preserve"> în rândul organizațiilor neguvernamentale românești”</w:t>
        </w:r>
      </w:hyperlink>
      <w:r w:rsidRPr="004F546B">
        <w:rPr>
          <w:rFonts w:asciiTheme="minorHAnsi" w:hAnsiTheme="minorHAnsi" w:cstheme="minorHAnsi"/>
          <w:sz w:val="20"/>
          <w:szCs w:val="20"/>
        </w:rPr>
        <w:t xml:space="preserve"> a fost realizat în cadrul programului În Stare de Bine, susținut financiar de Kaufland România și dezvoltat de Fundația pentru Dezvoltarea Societății Civile (FDSC), în perioada ianuarie – mai 2024. </w:t>
      </w:r>
    </w:p>
    <w:p w14:paraId="045E0745" w14:textId="77777777" w:rsidR="004F546B" w:rsidRPr="004F546B" w:rsidRDefault="004F546B" w:rsidP="004F546B">
      <w:pPr>
        <w:rPr>
          <w:rFonts w:asciiTheme="minorHAnsi" w:hAnsiTheme="minorHAnsi" w:cstheme="minorHAnsi"/>
          <w:sz w:val="20"/>
          <w:szCs w:val="20"/>
        </w:rPr>
      </w:pPr>
      <w:r w:rsidRPr="004F546B">
        <w:rPr>
          <w:rFonts w:asciiTheme="minorHAnsi" w:hAnsiTheme="minorHAnsi" w:cstheme="minorHAnsi"/>
          <w:sz w:val="20"/>
          <w:szCs w:val="20"/>
        </w:rPr>
        <w:t xml:space="preserve">Autoarele cercetării sunt Claudia Petrescu (cercetător științific la Institutul de Cercetare a Calității Vieții) și Emanuela </w:t>
      </w:r>
      <w:proofErr w:type="spellStart"/>
      <w:r w:rsidRPr="004F546B">
        <w:rPr>
          <w:rFonts w:asciiTheme="minorHAnsi" w:hAnsiTheme="minorHAnsi" w:cstheme="minorHAnsi"/>
          <w:sz w:val="20"/>
          <w:szCs w:val="20"/>
        </w:rPr>
        <w:t>Ignățoiu</w:t>
      </w:r>
      <w:proofErr w:type="spellEnd"/>
      <w:r w:rsidRPr="004F546B">
        <w:rPr>
          <w:rFonts w:asciiTheme="minorHAnsi" w:hAnsiTheme="minorHAnsi" w:cstheme="minorHAnsi"/>
          <w:sz w:val="20"/>
          <w:szCs w:val="20"/>
        </w:rPr>
        <w:t>-Sora (cadru didactic asociat la Facultatea de Științe Politice a Universității din București).</w:t>
      </w:r>
    </w:p>
    <w:p w14:paraId="06519ABA" w14:textId="25107E93" w:rsidR="004F546B" w:rsidRPr="0075230C" w:rsidRDefault="004F546B" w:rsidP="004F546B">
      <w:pPr>
        <w:rPr>
          <w:rFonts w:cstheme="minorHAnsi"/>
          <w:sz w:val="20"/>
          <w:szCs w:val="20"/>
        </w:rPr>
      </w:pPr>
      <w:r w:rsidRPr="004F546B">
        <w:rPr>
          <w:rFonts w:asciiTheme="minorHAnsi" w:hAnsiTheme="minorHAnsi" w:cstheme="minorHAnsi"/>
          <w:sz w:val="20"/>
          <w:szCs w:val="20"/>
        </w:rPr>
        <w:t xml:space="preserve">Cercetarea a inclus componente cantitative și calitative: sondaj în rândul populației generale; sondaj în rândul angajaților, membrilor și voluntarilor din ONG-uri; interviuri în profunzime și atelier de învățare participativă cu membri ai ONG-urilor; analiza de documente și analiza secundară de date. </w:t>
      </w:r>
      <w:r w:rsidRPr="004F546B">
        <w:rPr>
          <w:rFonts w:asciiTheme="minorHAnsi" w:hAnsiTheme="minorHAnsi" w:cstheme="minorHAnsi"/>
          <w:iCs/>
          <w:sz w:val="20"/>
          <w:szCs w:val="20"/>
        </w:rPr>
        <w:t xml:space="preserve">Sondajul în rândul populației a fost realizat prin metoda CAWI, pe un eșantion aleatoriu de 400 de respondenți. Rezultatele studiului pot fi generalizate la populația generală a României cu acces la internet cu o marjă de eroare de </w:t>
      </w:r>
      <w:r w:rsidRPr="004F546B">
        <w:rPr>
          <w:rFonts w:asciiTheme="minorHAnsi" w:hAnsiTheme="minorHAnsi" w:cstheme="minorHAnsi"/>
          <w:iCs/>
          <w:sz w:val="20"/>
          <w:szCs w:val="20"/>
          <w:u w:val="single"/>
        </w:rPr>
        <w:t>+</w:t>
      </w:r>
      <w:r w:rsidRPr="004F546B">
        <w:rPr>
          <w:rFonts w:asciiTheme="minorHAnsi" w:hAnsiTheme="minorHAnsi" w:cstheme="minorHAnsi"/>
          <w:iCs/>
          <w:sz w:val="20"/>
          <w:szCs w:val="20"/>
        </w:rPr>
        <w:t>4,9%, la un nivel de încredere de 95%.</w:t>
      </w:r>
      <w:r w:rsidRPr="004F546B">
        <w:rPr>
          <w:rFonts w:asciiTheme="minorHAnsi" w:hAnsiTheme="minorHAnsi" w:cstheme="minorHAnsi"/>
          <w:sz w:val="20"/>
          <w:szCs w:val="20"/>
        </w:rPr>
        <w:t xml:space="preserve"> Studiul integrează și date din Barometrul Membrilor, Angajaților și Voluntarilor din Sectorul ONG,</w:t>
      </w:r>
      <w:bookmarkEnd w:id="0"/>
      <w:r w:rsidRPr="004F546B">
        <w:rPr>
          <w:rFonts w:asciiTheme="minorHAnsi" w:hAnsiTheme="minorHAnsi" w:cstheme="minorHAnsi"/>
          <w:sz w:val="20"/>
          <w:szCs w:val="20"/>
        </w:rPr>
        <w:t xml:space="preserve"> dat publicității la începutul acestui an.</w:t>
      </w:r>
    </w:p>
    <w:p w14:paraId="03A97E02" w14:textId="77777777" w:rsidR="004F546B" w:rsidRPr="004F546B" w:rsidRDefault="004F546B" w:rsidP="004F546B">
      <w:pPr>
        <w:rPr>
          <w:rFonts w:asciiTheme="minorHAnsi" w:hAnsiTheme="minorHAnsi" w:cstheme="minorHAnsi"/>
          <w:sz w:val="20"/>
          <w:szCs w:val="20"/>
        </w:rPr>
      </w:pPr>
      <w:r w:rsidRPr="004F546B">
        <w:rPr>
          <w:rFonts w:asciiTheme="minorHAnsi" w:hAnsiTheme="minorHAnsi" w:cstheme="minorHAnsi"/>
          <w:sz w:val="20"/>
          <w:szCs w:val="20"/>
        </w:rPr>
        <w:t xml:space="preserve">În 2023, programul finanțat de Kaufland România a susținut, în premieră, inițiative care au integrat conceptul de </w:t>
      </w:r>
      <w:proofErr w:type="spellStart"/>
      <w:r w:rsidRPr="004F546B">
        <w:rPr>
          <w:rFonts w:asciiTheme="minorHAnsi" w:hAnsiTheme="minorHAnsi" w:cstheme="minorHAnsi"/>
          <w:sz w:val="20"/>
          <w:szCs w:val="20"/>
        </w:rPr>
        <w:t>intersecționalitate</w:t>
      </w:r>
      <w:proofErr w:type="spellEnd"/>
      <w:r w:rsidRPr="004F546B">
        <w:rPr>
          <w:rFonts w:asciiTheme="minorHAnsi" w:hAnsiTheme="minorHAnsi" w:cstheme="minorHAnsi"/>
          <w:sz w:val="20"/>
          <w:szCs w:val="20"/>
        </w:rPr>
        <w:t xml:space="preserve">. Au fost finanțate proiecte care au avut în vedere în mod special acele grupuri și comunități </w:t>
      </w:r>
      <w:r w:rsidRPr="004F546B">
        <w:rPr>
          <w:rFonts w:asciiTheme="minorHAnsi" w:hAnsiTheme="minorHAnsi" w:cstheme="minorHAnsi"/>
          <w:sz w:val="20"/>
          <w:szCs w:val="20"/>
        </w:rPr>
        <w:lastRenderedPageBreak/>
        <w:t xml:space="preserve">vulnerabile afectate de mai mulți factori </w:t>
      </w:r>
      <w:proofErr w:type="spellStart"/>
      <w:r w:rsidRPr="004F546B">
        <w:rPr>
          <w:rFonts w:asciiTheme="minorHAnsi" w:hAnsiTheme="minorHAnsi" w:cstheme="minorHAnsi"/>
          <w:sz w:val="20"/>
          <w:szCs w:val="20"/>
        </w:rPr>
        <w:t>defavorizanți</w:t>
      </w:r>
      <w:proofErr w:type="spellEnd"/>
      <w:r w:rsidRPr="004F546B">
        <w:rPr>
          <w:rFonts w:asciiTheme="minorHAnsi" w:hAnsiTheme="minorHAnsi" w:cstheme="minorHAnsi"/>
          <w:sz w:val="20"/>
          <w:szCs w:val="20"/>
        </w:rPr>
        <w:t xml:space="preserve"> ce acționează simultan – de la discriminarea pe criterii etnice, de gen, de vârstă sau de orientare sexuală la statutul </w:t>
      </w:r>
      <w:proofErr w:type="spellStart"/>
      <w:r w:rsidRPr="004F546B">
        <w:rPr>
          <w:rFonts w:asciiTheme="minorHAnsi" w:hAnsiTheme="minorHAnsi" w:cstheme="minorHAnsi"/>
          <w:sz w:val="20"/>
          <w:szCs w:val="20"/>
        </w:rPr>
        <w:t>socio</w:t>
      </w:r>
      <w:proofErr w:type="spellEnd"/>
      <w:r w:rsidRPr="004F546B">
        <w:rPr>
          <w:rFonts w:asciiTheme="minorHAnsi" w:hAnsiTheme="minorHAnsi" w:cstheme="minorHAnsi"/>
          <w:sz w:val="20"/>
          <w:szCs w:val="20"/>
        </w:rPr>
        <w:t>-economic precar și/sau mediul de rezidență. Toate aceste aspecte particulare se „intersectează” (de unde și termenul de „</w:t>
      </w:r>
      <w:proofErr w:type="spellStart"/>
      <w:r w:rsidRPr="004F546B">
        <w:rPr>
          <w:rFonts w:asciiTheme="minorHAnsi" w:hAnsiTheme="minorHAnsi" w:cstheme="minorHAnsi"/>
          <w:sz w:val="20"/>
          <w:szCs w:val="20"/>
        </w:rPr>
        <w:t>intersecționalitate</w:t>
      </w:r>
      <w:proofErr w:type="spellEnd"/>
      <w:r w:rsidRPr="004F546B">
        <w:rPr>
          <w:rFonts w:asciiTheme="minorHAnsi" w:hAnsiTheme="minorHAnsi" w:cstheme="minorHAnsi"/>
          <w:sz w:val="20"/>
          <w:szCs w:val="20"/>
        </w:rPr>
        <w:t>”) și complică situația beneficiarilor, necesitând abordări integrate, pe mai multe dimensiuni.</w:t>
      </w:r>
    </w:p>
    <w:p w14:paraId="1853BB31" w14:textId="77777777" w:rsidR="004F546B" w:rsidRPr="004F546B" w:rsidRDefault="004F546B" w:rsidP="004F546B">
      <w:pPr>
        <w:rPr>
          <w:rFonts w:asciiTheme="minorHAnsi" w:hAnsiTheme="minorHAnsi" w:cstheme="minorHAnsi"/>
          <w:sz w:val="20"/>
          <w:szCs w:val="20"/>
        </w:rPr>
      </w:pPr>
      <w:r w:rsidRPr="004F546B">
        <w:rPr>
          <w:rFonts w:asciiTheme="minorHAnsi" w:hAnsiTheme="minorHAnsi" w:cstheme="minorHAnsi"/>
          <w:sz w:val="20"/>
          <w:szCs w:val="20"/>
        </w:rPr>
        <w:t>În Stare de Bine este un program de finanțare care oferă anual granturi nerambursabile de 1 milion de euro către organizații neguvernamentale. Prin realizarea acestei cercetări, În Stare de Bine își extinde aria de impact în societate și își consolidează poziția ca fiind cel mai important program de finanțare din fonduri private.</w:t>
      </w:r>
    </w:p>
    <w:p w14:paraId="5F40FD92" w14:textId="77777777" w:rsidR="007D1009" w:rsidRPr="004F546B" w:rsidRDefault="007D1009" w:rsidP="004F546B">
      <w:pPr>
        <w:rPr>
          <w:rFonts w:eastAsia="Calibri"/>
          <w:sz w:val="20"/>
          <w:szCs w:val="20"/>
        </w:rPr>
      </w:pPr>
    </w:p>
    <w:sectPr w:rsidR="007D1009" w:rsidRPr="004F546B">
      <w:headerReference w:type="default" r:id="rId10"/>
      <w:footerReference w:type="default" r:id="rId11"/>
      <w:pgSz w:w="12240" w:h="15840"/>
      <w:pgMar w:top="254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617F" w14:textId="77777777" w:rsidR="00F17EE1" w:rsidRDefault="00F17EE1">
      <w:pPr>
        <w:spacing w:line="240" w:lineRule="auto"/>
      </w:pPr>
      <w:r>
        <w:separator/>
      </w:r>
    </w:p>
  </w:endnote>
  <w:endnote w:type="continuationSeparator" w:id="0">
    <w:p w14:paraId="6D1F0710" w14:textId="77777777" w:rsidR="00F17EE1" w:rsidRDefault="00F17E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EFBE" w14:textId="77777777" w:rsidR="007D1009" w:rsidRDefault="00000000">
    <w:pPr>
      <w:pBdr>
        <w:top w:val="nil"/>
        <w:left w:val="nil"/>
        <w:bottom w:val="nil"/>
        <w:right w:val="nil"/>
        <w:between w:val="nil"/>
      </w:pBdr>
      <w:tabs>
        <w:tab w:val="center" w:pos="4513"/>
        <w:tab w:val="right" w:pos="9026"/>
      </w:tabs>
      <w:spacing w:line="240" w:lineRule="auto"/>
      <w:jc w:val="right"/>
      <w:rPr>
        <w:color w:val="000000"/>
      </w:rPr>
    </w:pPr>
    <w:r>
      <w:rPr>
        <w:noProof/>
      </w:rPr>
      <w:drawing>
        <wp:anchor distT="0" distB="0" distL="114300" distR="114300" simplePos="0" relativeHeight="251659264" behindDoc="0" locked="0" layoutInCell="1" hidden="0" allowOverlap="1" wp14:anchorId="1EF8490B" wp14:editId="3616ED89">
          <wp:simplePos x="0" y="0"/>
          <wp:positionH relativeFrom="column">
            <wp:posOffset>3436620</wp:posOffset>
          </wp:positionH>
          <wp:positionV relativeFrom="paragraph">
            <wp:posOffset>-358139</wp:posOffset>
          </wp:positionV>
          <wp:extent cx="2863850" cy="908050"/>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63850" cy="9080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69CC0" w14:textId="77777777" w:rsidR="00F17EE1" w:rsidRDefault="00F17EE1">
      <w:pPr>
        <w:spacing w:line="240" w:lineRule="auto"/>
      </w:pPr>
      <w:r>
        <w:separator/>
      </w:r>
    </w:p>
  </w:footnote>
  <w:footnote w:type="continuationSeparator" w:id="0">
    <w:p w14:paraId="3C7EBBFD" w14:textId="77777777" w:rsidR="00F17EE1" w:rsidRDefault="00F17E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8AFD" w14:textId="77777777" w:rsidR="007D1009" w:rsidRDefault="00000000">
    <w:pPr>
      <w:pBdr>
        <w:top w:val="nil"/>
        <w:left w:val="nil"/>
        <w:bottom w:val="nil"/>
        <w:right w:val="nil"/>
        <w:between w:val="nil"/>
      </w:pBdr>
      <w:tabs>
        <w:tab w:val="center" w:pos="4513"/>
        <w:tab w:val="right" w:pos="9026"/>
      </w:tabs>
      <w:spacing w:line="240" w:lineRule="auto"/>
      <w:rPr>
        <w:color w:val="000000"/>
      </w:rPr>
    </w:pPr>
    <w:r>
      <w:rPr>
        <w:noProof/>
      </w:rPr>
      <w:drawing>
        <wp:anchor distT="0" distB="0" distL="114300" distR="114300" simplePos="0" relativeHeight="251658240" behindDoc="0" locked="0" layoutInCell="1" hidden="0" allowOverlap="1" wp14:anchorId="300F6046" wp14:editId="58ED3432">
          <wp:simplePos x="0" y="0"/>
          <wp:positionH relativeFrom="column">
            <wp:posOffset>-434339</wp:posOffset>
          </wp:positionH>
          <wp:positionV relativeFrom="paragraph">
            <wp:posOffset>-205739</wp:posOffset>
          </wp:positionV>
          <wp:extent cx="2546350" cy="1225550"/>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10063" r="64563" b="6265"/>
                  <a:stretch>
                    <a:fillRect/>
                  </a:stretch>
                </pic:blipFill>
                <pic:spPr>
                  <a:xfrm>
                    <a:off x="0" y="0"/>
                    <a:ext cx="2546350" cy="1225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A1A8D"/>
    <w:multiLevelType w:val="hybridMultilevel"/>
    <w:tmpl w:val="8DD2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C3E41"/>
    <w:multiLevelType w:val="multilevel"/>
    <w:tmpl w:val="1A5A3F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50090130">
    <w:abstractNumId w:val="1"/>
  </w:num>
  <w:num w:numId="2" w16cid:durableId="19963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09"/>
    <w:rsid w:val="004F546B"/>
    <w:rsid w:val="0075230C"/>
    <w:rsid w:val="007D1009"/>
    <w:rsid w:val="0089269C"/>
    <w:rsid w:val="00F1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4689E0"/>
  <w15:docId w15:val="{09A8E847-B4E2-7247-93A2-14B7B4F3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74237A"/>
    <w:rPr>
      <w:color w:val="0000FF"/>
      <w:u w:val="single"/>
    </w:rPr>
  </w:style>
  <w:style w:type="character" w:styleId="CommentReference">
    <w:name w:val="annotation reference"/>
    <w:basedOn w:val="DefaultParagraphFont"/>
    <w:uiPriority w:val="99"/>
    <w:semiHidden/>
    <w:unhideWhenUsed/>
    <w:rsid w:val="00387B36"/>
    <w:rPr>
      <w:sz w:val="16"/>
      <w:szCs w:val="16"/>
    </w:rPr>
  </w:style>
  <w:style w:type="paragraph" w:styleId="CommentText">
    <w:name w:val="annotation text"/>
    <w:basedOn w:val="Normal"/>
    <w:link w:val="CommentTextChar"/>
    <w:uiPriority w:val="99"/>
    <w:unhideWhenUsed/>
    <w:rsid w:val="00387B36"/>
    <w:pPr>
      <w:spacing w:line="240" w:lineRule="auto"/>
    </w:pPr>
    <w:rPr>
      <w:sz w:val="20"/>
      <w:szCs w:val="20"/>
    </w:rPr>
  </w:style>
  <w:style w:type="character" w:customStyle="1" w:styleId="CommentTextChar">
    <w:name w:val="Comment Text Char"/>
    <w:basedOn w:val="DefaultParagraphFont"/>
    <w:link w:val="CommentText"/>
    <w:uiPriority w:val="99"/>
    <w:rsid w:val="00387B36"/>
    <w:rPr>
      <w:sz w:val="20"/>
      <w:szCs w:val="20"/>
    </w:rPr>
  </w:style>
  <w:style w:type="paragraph" w:styleId="CommentSubject">
    <w:name w:val="annotation subject"/>
    <w:basedOn w:val="CommentText"/>
    <w:next w:val="CommentText"/>
    <w:link w:val="CommentSubjectChar"/>
    <w:uiPriority w:val="99"/>
    <w:semiHidden/>
    <w:unhideWhenUsed/>
    <w:rsid w:val="00387B36"/>
    <w:rPr>
      <w:b/>
      <w:bCs/>
    </w:rPr>
  </w:style>
  <w:style w:type="character" w:customStyle="1" w:styleId="CommentSubjectChar">
    <w:name w:val="Comment Subject Char"/>
    <w:basedOn w:val="CommentTextChar"/>
    <w:link w:val="CommentSubject"/>
    <w:uiPriority w:val="99"/>
    <w:semiHidden/>
    <w:rsid w:val="00387B36"/>
    <w:rPr>
      <w:b/>
      <w:bCs/>
      <w:sz w:val="20"/>
      <w:szCs w:val="20"/>
    </w:rPr>
  </w:style>
  <w:style w:type="paragraph" w:styleId="BalloonText">
    <w:name w:val="Balloon Text"/>
    <w:basedOn w:val="Normal"/>
    <w:link w:val="BalloonTextChar"/>
    <w:uiPriority w:val="99"/>
    <w:semiHidden/>
    <w:unhideWhenUsed/>
    <w:rsid w:val="00387B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B36"/>
    <w:rPr>
      <w:rFonts w:ascii="Tahoma" w:hAnsi="Tahoma" w:cs="Tahoma"/>
      <w:sz w:val="16"/>
      <w:szCs w:val="16"/>
    </w:rPr>
  </w:style>
  <w:style w:type="paragraph" w:styleId="ListParagraph">
    <w:name w:val="List Paragraph"/>
    <w:basedOn w:val="Normal"/>
    <w:uiPriority w:val="34"/>
    <w:qFormat/>
    <w:rsid w:val="001D5760"/>
    <w:pPr>
      <w:ind w:left="720"/>
      <w:contextualSpacing/>
    </w:pPr>
  </w:style>
  <w:style w:type="paragraph" w:customStyle="1" w:styleId="p2">
    <w:name w:val="p2"/>
    <w:basedOn w:val="Normal"/>
    <w:rsid w:val="00B774C5"/>
    <w:pPr>
      <w:spacing w:before="100" w:beforeAutospacing="1" w:after="100" w:afterAutospacing="1" w:line="240" w:lineRule="auto"/>
    </w:pPr>
    <w:rPr>
      <w:rFonts w:ascii="Calibri" w:hAnsi="Calibri" w:cs="Calibri"/>
      <w:sz w:val="22"/>
      <w:szCs w:val="22"/>
      <w:lang w:eastAsia="ro-RO"/>
    </w:rPr>
  </w:style>
  <w:style w:type="paragraph" w:customStyle="1" w:styleId="li2">
    <w:name w:val="li2"/>
    <w:basedOn w:val="Normal"/>
    <w:rsid w:val="00B774C5"/>
    <w:pPr>
      <w:spacing w:before="100" w:beforeAutospacing="1" w:after="100" w:afterAutospacing="1" w:line="240" w:lineRule="auto"/>
    </w:pPr>
    <w:rPr>
      <w:rFonts w:ascii="Calibri" w:hAnsi="Calibri" w:cs="Calibri"/>
      <w:sz w:val="22"/>
      <w:szCs w:val="22"/>
      <w:lang w:eastAsia="ro-RO"/>
    </w:rPr>
  </w:style>
  <w:style w:type="paragraph" w:customStyle="1" w:styleId="p1">
    <w:name w:val="p1"/>
    <w:basedOn w:val="Normal"/>
    <w:rsid w:val="00B774C5"/>
    <w:pPr>
      <w:spacing w:before="100" w:beforeAutospacing="1" w:after="100" w:afterAutospacing="1" w:line="240" w:lineRule="auto"/>
    </w:pPr>
    <w:rPr>
      <w:rFonts w:ascii="Calibri" w:hAnsi="Calibri" w:cs="Calibri"/>
      <w:sz w:val="22"/>
      <w:szCs w:val="22"/>
      <w:lang w:eastAsia="ro-RO"/>
    </w:rPr>
  </w:style>
  <w:style w:type="character" w:customStyle="1" w:styleId="s1">
    <w:name w:val="s1"/>
    <w:basedOn w:val="DefaultParagraphFont"/>
    <w:rsid w:val="00B774C5"/>
  </w:style>
  <w:style w:type="character" w:customStyle="1" w:styleId="s2">
    <w:name w:val="s2"/>
    <w:basedOn w:val="DefaultParagraphFont"/>
    <w:rsid w:val="00B774C5"/>
  </w:style>
  <w:style w:type="character" w:customStyle="1" w:styleId="s4">
    <w:name w:val="s4"/>
    <w:basedOn w:val="DefaultParagraphFont"/>
    <w:rsid w:val="00B774C5"/>
  </w:style>
  <w:style w:type="character" w:customStyle="1" w:styleId="s5">
    <w:name w:val="s5"/>
    <w:basedOn w:val="DefaultParagraphFont"/>
    <w:rsid w:val="00B774C5"/>
  </w:style>
  <w:style w:type="paragraph" w:styleId="Header">
    <w:name w:val="header"/>
    <w:basedOn w:val="Normal"/>
    <w:link w:val="HeaderChar"/>
    <w:uiPriority w:val="99"/>
    <w:unhideWhenUsed/>
    <w:rsid w:val="00B774C5"/>
    <w:pPr>
      <w:tabs>
        <w:tab w:val="center" w:pos="4513"/>
        <w:tab w:val="right" w:pos="9026"/>
      </w:tabs>
      <w:spacing w:line="240" w:lineRule="auto"/>
    </w:pPr>
  </w:style>
  <w:style w:type="character" w:customStyle="1" w:styleId="HeaderChar">
    <w:name w:val="Header Char"/>
    <w:basedOn w:val="DefaultParagraphFont"/>
    <w:link w:val="Header"/>
    <w:uiPriority w:val="99"/>
    <w:rsid w:val="00B774C5"/>
  </w:style>
  <w:style w:type="paragraph" w:styleId="Footer">
    <w:name w:val="footer"/>
    <w:basedOn w:val="Normal"/>
    <w:link w:val="FooterChar"/>
    <w:uiPriority w:val="99"/>
    <w:unhideWhenUsed/>
    <w:rsid w:val="00B774C5"/>
    <w:pPr>
      <w:tabs>
        <w:tab w:val="center" w:pos="4513"/>
        <w:tab w:val="right" w:pos="9026"/>
      </w:tabs>
      <w:spacing w:line="240" w:lineRule="auto"/>
    </w:pPr>
  </w:style>
  <w:style w:type="character" w:customStyle="1" w:styleId="FooterChar">
    <w:name w:val="Footer Char"/>
    <w:basedOn w:val="DefaultParagraphFont"/>
    <w:link w:val="Footer"/>
    <w:uiPriority w:val="99"/>
    <w:rsid w:val="00B774C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752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staredebine.ro/wp-content/uploads/2024/09/Intersectionalitatea-Intre-Concept-si-Practica-FIN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staredebine.ro/wp-content/uploads/2024/09/Intersectionalitatea-Intre-Concept-si-Practica-FINAL.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VUHoMAApr+LeHDYQnxMcJ4nm3g==">CgMxLjA4AGolChRzdWdnZXN0Lm1qNjhnYTg2emo3axINTGF1cmEgTWloYWVsYWokChNzdWdnZXN0LmFzb2MydW5iMDA2Eg1MYXVyYSBNaWhhZWxhaiUKFHN1Z2dlc3QuOWVnZ2pmcjRrZm44Eg1MYXVyYSBNaWhhZWxhaiUKFHN1Z2dlc3QuY20wZzQ1cmx0N3M5Eg1MYXVyYSBNaWhhZWxhaiUKFHN1Z2dlc3QuMXFxNDQ2b3d6cmpvEg1MYXVyYSBNaWhhZWxhaiUKFHN1Z2dlc3QudHgwMG5taG1qMHNqEg1MYXVyYSBNaWhhZWxhaiUKFHN1Z2dlc3QuNHQ5cm84bTJuMTU0Eg1MYXVyYSBNaWhhZWxhaiUKFHN1Z2dlc3QuY3NreXd2ZWhzMzlvEg1MYXVyYSBNaWhhZWxhciExT2NTTzZDMF9uMmVPZzJCVWZHd0U1bF8tVURabHFHN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1678</Words>
  <Characters>9568</Characters>
  <Application>Microsoft Office Word</Application>
  <DocSecurity>0</DocSecurity>
  <Lines>79</Lines>
  <Paragraphs>22</Paragraphs>
  <ScaleCrop>false</ScaleCrop>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Ciubuc</dc:creator>
  <cp:lastModifiedBy>Ana Jitarita</cp:lastModifiedBy>
  <cp:revision>2</cp:revision>
  <dcterms:created xsi:type="dcterms:W3CDTF">2024-09-12T04:31:00Z</dcterms:created>
  <dcterms:modified xsi:type="dcterms:W3CDTF">2024-09-12T04:31:00Z</dcterms:modified>
</cp:coreProperties>
</file>